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C3D" w:rsidRDefault="00F82C3D" w:rsidP="00F82C3D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նախագիծ</w:t>
      </w:r>
    </w:p>
    <w:p w:rsidR="00F82C3D" w:rsidRDefault="00F82C3D" w:rsidP="00F82C3D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 xml:space="preserve">ՀԱՎԵԼՎԱԾ </w:t>
      </w:r>
      <w:r>
        <w:rPr>
          <w:rFonts w:ascii="GHEA Grapalat" w:hAnsi="GHEA Grapalat" w:cs="Sylfaen"/>
          <w:b/>
          <w:bCs/>
          <w:lang w:val="hy-AM"/>
        </w:rPr>
        <w:t>1</w:t>
      </w:r>
    </w:p>
    <w:p w:rsidR="00F82C3D" w:rsidRDefault="00F82C3D" w:rsidP="00F82C3D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ՀԱՅԱՍՏԱՆԻ ՀԱՆՐԱՊԵՏՈՒԹՅԱՆ</w:t>
      </w:r>
    </w:p>
    <w:p w:rsidR="00F82C3D" w:rsidRDefault="00F82C3D" w:rsidP="00F82C3D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ԱՐՄԱՎԻՐԻ ՄԱՐԶԻ</w:t>
      </w:r>
    </w:p>
    <w:p w:rsidR="00F82C3D" w:rsidRDefault="00F82C3D" w:rsidP="00F82C3D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ԽՈՅ ՀԱՄԱՅՆՔԻ ԱՎԱԳԱՆՈՒ</w:t>
      </w:r>
    </w:p>
    <w:p w:rsidR="00F82C3D" w:rsidRDefault="00F82C3D" w:rsidP="00F82C3D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lang w:val="hy-AM"/>
        </w:rPr>
      </w:pPr>
      <w:bookmarkStart w:id="0" w:name="_GoBack"/>
      <w:bookmarkEnd w:id="0"/>
      <w:r>
        <w:rPr>
          <w:rFonts w:ascii="GHEA Grapalat" w:hAnsi="GHEA Grapalat"/>
          <w:b/>
          <w:bCs/>
          <w:lang w:val="hy-AM"/>
        </w:rPr>
        <w:t>2023 ԹՎԱԿԱՆԻ ԴԵԿՏԵՄԲԵՐԻ 14-Ի</w:t>
      </w:r>
    </w:p>
    <w:p w:rsidR="00875978" w:rsidRDefault="00F82C3D" w:rsidP="00F82C3D">
      <w:pPr>
        <w:pStyle w:val="a3"/>
        <w:spacing w:before="0" w:beforeAutospacing="0" w:after="0" w:afterAutospacing="0"/>
        <w:jc w:val="right"/>
        <w:rPr>
          <w:b/>
          <w:i/>
          <w:lang w:val="hy-AM"/>
        </w:rPr>
      </w:pPr>
      <w:r>
        <w:rPr>
          <w:rFonts w:cs="Sylfaen"/>
          <w:b/>
          <w:bCs/>
          <w:lang w:val="hy-AM"/>
        </w:rPr>
        <w:t>ԹԻՎ</w:t>
      </w:r>
      <w:r>
        <w:rPr>
          <w:rFonts w:cs="Arial LatArm"/>
          <w:b/>
          <w:bCs/>
          <w:lang w:val="hy-AM"/>
        </w:rPr>
        <w:t xml:space="preserve">    -Ն </w:t>
      </w:r>
      <w:r>
        <w:rPr>
          <w:rFonts w:cs="Sylfaen"/>
          <w:b/>
          <w:bCs/>
          <w:lang w:val="hy-AM"/>
        </w:rPr>
        <w:t>ՈՐՈՇՄԱՆ</w:t>
      </w:r>
    </w:p>
    <w:p w:rsidR="00F82C3D" w:rsidRDefault="00F82C3D" w:rsidP="00875978">
      <w:pPr>
        <w:pStyle w:val="a3"/>
        <w:spacing w:before="0" w:beforeAutospacing="0" w:after="0" w:afterAutospacing="0"/>
        <w:ind w:firstLine="375"/>
        <w:jc w:val="center"/>
        <w:rPr>
          <w:rFonts w:cs="Sylfaen"/>
          <w:b/>
          <w:i/>
          <w:lang w:val="hy-AM"/>
        </w:rPr>
      </w:pPr>
    </w:p>
    <w:p w:rsidR="00F82C3D" w:rsidRDefault="00F82C3D" w:rsidP="00875978">
      <w:pPr>
        <w:pStyle w:val="a3"/>
        <w:spacing w:before="0" w:beforeAutospacing="0" w:after="0" w:afterAutospacing="0"/>
        <w:ind w:firstLine="375"/>
        <w:jc w:val="center"/>
        <w:rPr>
          <w:rFonts w:cs="Sylfaen"/>
          <w:b/>
          <w:i/>
          <w:lang w:val="hy-AM"/>
        </w:rPr>
      </w:pPr>
    </w:p>
    <w:p w:rsidR="00875978" w:rsidRDefault="00875978" w:rsidP="00875978">
      <w:pPr>
        <w:pStyle w:val="a3"/>
        <w:spacing w:before="0" w:beforeAutospacing="0" w:after="0" w:afterAutospacing="0"/>
        <w:ind w:firstLine="375"/>
        <w:jc w:val="center"/>
        <w:rPr>
          <w:rFonts w:cs="Sylfaen"/>
          <w:b/>
          <w:i/>
          <w:lang w:val="hy-AM"/>
        </w:rPr>
      </w:pPr>
      <w:r>
        <w:rPr>
          <w:rFonts w:cs="Sylfaen"/>
          <w:b/>
          <w:i/>
          <w:lang w:val="hy-AM"/>
        </w:rPr>
        <w:t>ԴՐՈՒՅՔԱՉԱՓԵՐ</w:t>
      </w:r>
    </w:p>
    <w:p w:rsidR="00875978" w:rsidRDefault="00875978" w:rsidP="00875978">
      <w:pPr>
        <w:pStyle w:val="a3"/>
        <w:spacing w:before="0" w:beforeAutospacing="0" w:after="0" w:afterAutospacing="0"/>
        <w:ind w:firstLine="375"/>
        <w:jc w:val="center"/>
        <w:rPr>
          <w:b/>
          <w:i/>
          <w:lang w:val="hy-AM"/>
        </w:rPr>
      </w:pPr>
      <w:r>
        <w:rPr>
          <w:rFonts w:cs="Sylfaen"/>
          <w:b/>
          <w:i/>
          <w:lang w:val="hy-AM"/>
        </w:rPr>
        <w:t xml:space="preserve">ՀԱՅԱՍՏԱՆԻ  ՀԱՆՐԱՊԵՏՈՒԹՅԱՆ  ԱՐՄԱՎԻՐԻ ՄԱՐԶԻ  </w:t>
      </w:r>
      <w:r>
        <w:rPr>
          <w:rFonts w:cs="Arial LatArm"/>
          <w:b/>
          <w:i/>
          <w:lang w:val="hy-AM"/>
        </w:rPr>
        <w:t xml:space="preserve">ԽՈՅ   </w:t>
      </w:r>
      <w:r>
        <w:rPr>
          <w:rFonts w:cs="Sylfaen"/>
          <w:b/>
          <w:i/>
          <w:lang w:val="hy-AM"/>
        </w:rPr>
        <w:t xml:space="preserve">ՀԱՄԱՅՆՔԻ </w:t>
      </w:r>
      <w:r>
        <w:rPr>
          <w:b/>
          <w:i/>
          <w:lang w:val="hy-AM"/>
        </w:rPr>
        <w:t>ՎԱՐՉԱԿԱՆ ՏԱՐԱԾՔՈՒՄ 2024 ԹՎԱԿԱՆԻ   ՏԵՂԱԿԱՆ ՏՈՒՐՔԵՐԻ</w:t>
      </w:r>
    </w:p>
    <w:p w:rsidR="00875978" w:rsidRDefault="00875978" w:rsidP="00875978">
      <w:pPr>
        <w:pStyle w:val="a3"/>
        <w:tabs>
          <w:tab w:val="left" w:pos="4470"/>
        </w:tabs>
        <w:spacing w:before="0" w:beforeAutospacing="0" w:after="0" w:afterAutospacing="0"/>
        <w:ind w:firstLine="375"/>
        <w:rPr>
          <w:b/>
          <w:color w:val="000000"/>
          <w:lang w:val="hy-AM"/>
        </w:rPr>
      </w:pPr>
    </w:p>
    <w:p w:rsidR="00875978" w:rsidRDefault="00875978" w:rsidP="00875978">
      <w:pPr>
        <w:pStyle w:val="a3"/>
        <w:spacing w:before="0" w:beforeAutospacing="0" w:after="0" w:afterAutospacing="0"/>
        <w:ind w:firstLine="375"/>
        <w:jc w:val="both"/>
        <w:rPr>
          <w:b/>
          <w:lang w:val="hy-AM"/>
        </w:rPr>
      </w:pPr>
      <w:r>
        <w:rPr>
          <w:b/>
          <w:lang w:val="hy-AM"/>
        </w:rPr>
        <w:t>1</w:t>
      </w:r>
      <w:r>
        <w:rPr>
          <w:b/>
          <w:i/>
          <w:lang w:val="hy-AM"/>
        </w:rPr>
        <w:t xml:space="preserve">. Հայաստանի Հանրապետության Արմավիրի մարզի </w:t>
      </w:r>
      <w:r>
        <w:rPr>
          <w:rFonts w:cs="Sylfaen"/>
          <w:b/>
          <w:bCs/>
          <w:i/>
          <w:lang w:val="hy-AM"/>
        </w:rPr>
        <w:t xml:space="preserve">Խոյ  </w:t>
      </w:r>
      <w:r>
        <w:rPr>
          <w:b/>
          <w:i/>
          <w:lang w:val="hy-AM"/>
        </w:rPr>
        <w:t>համայնքում սահմանվում են տեղական տուրքի հետևյալ դրույքաչափերը`</w:t>
      </w:r>
    </w:p>
    <w:p w:rsidR="00875978" w:rsidRDefault="00875978" w:rsidP="00875978">
      <w:pPr>
        <w:pStyle w:val="a3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1)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համար. 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հիմնական շենքերի և շինությունների համար`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մինչև 300 քառակուսի մետր ընդհանուր մակերես ունեցող անհատական բնակելի, այդ թվում` այգեգործական (ամառանոցային) տների, ինչպես նաև մինչև 200 քառակուսի մետր ընդհանուր մակերես ունեցող հասարակական և արտադրական նշանակության շենքերի և շինությունների համար` տասնհինգ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սույն կետի  1-ին  ենթակետի «ա» պարբերությունով չնախատեսված շենքերի և շինությունների համար`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- 200-ից մինչև 500 քառակուսի մետր ընդհանուր մակերես ունեցող շենքերի և շինությունների համար` երեսուն հազար դրամ</w:t>
      </w:r>
      <w:r>
        <w:rPr>
          <w:b/>
          <w:bCs/>
          <w:color w:val="000000"/>
          <w:sz w:val="22"/>
          <w:szCs w:val="22"/>
          <w:lang w:val="hy-AM"/>
        </w:rPr>
        <w:t>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- 501-ից մինչև 1000 քառակուսի մետր ընդհանուր մակերես ունեցող շենքերի և շինությունների համար` հիսուն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- 1001-ից մինչև 3000 քառակուսի մետր ընդհանուր մակերես ունեցող շենքերի և շինությունների համար՝ հարյուր հազար դրամ,</w:t>
      </w:r>
    </w:p>
    <w:p w:rsidR="00875978" w:rsidRPr="008E1454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Cambria Math" w:hAnsi="Cambria Math"/>
          <w:color w:val="000000"/>
          <w:sz w:val="22"/>
          <w:szCs w:val="22"/>
          <w:shd w:val="clear" w:color="auto" w:fill="FFFFFF"/>
          <w:lang w:val="hy-AM"/>
        </w:rPr>
      </w:pPr>
      <w:r w:rsidRPr="008E1454">
        <w:rPr>
          <w:color w:val="000000"/>
          <w:sz w:val="22"/>
          <w:szCs w:val="22"/>
          <w:shd w:val="clear" w:color="auto" w:fill="FFFFFF"/>
          <w:lang w:val="hy-AM"/>
        </w:rPr>
        <w:t xml:space="preserve">- 3001 և ավելի քառակուսի մետր ընդհանուր մակերես ունեցող շենքերի և շինությունների համար՝ </w:t>
      </w:r>
      <w:r>
        <w:rPr>
          <w:color w:val="000000"/>
          <w:sz w:val="22"/>
          <w:szCs w:val="22"/>
          <w:shd w:val="clear" w:color="auto" w:fill="FFFFFF"/>
          <w:lang w:val="hy-AM"/>
        </w:rPr>
        <w:t>հինգ հարյուր</w:t>
      </w:r>
      <w:r w:rsidRPr="008E1454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val="hy-AM"/>
        </w:rPr>
        <w:t>հազար դրամ</w:t>
      </w:r>
      <w:r w:rsidRPr="008E1454">
        <w:rPr>
          <w:color w:val="000000"/>
          <w:sz w:val="22"/>
          <w:szCs w:val="22"/>
          <w:shd w:val="clear" w:color="auto" w:fill="FFFFFF"/>
          <w:lang w:val="hy-AM"/>
        </w:rPr>
        <w:t xml:space="preserve"> և 3000 քառակուսի մետրը գերազանցող մինչև յուրաքանչյուր 3000 քառակուսի մետրի համար </w:t>
      </w:r>
      <w:r>
        <w:rPr>
          <w:color w:val="000000"/>
          <w:sz w:val="22"/>
          <w:szCs w:val="22"/>
          <w:shd w:val="clear" w:color="auto" w:fill="FFFFFF"/>
          <w:lang w:val="hy-AM"/>
        </w:rPr>
        <w:t>հինգ հարյուր</w:t>
      </w:r>
      <w:r w:rsidRPr="008E1454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հազար </w:t>
      </w:r>
      <w:r w:rsidRPr="008E1454">
        <w:rPr>
          <w:color w:val="000000"/>
          <w:sz w:val="22"/>
          <w:szCs w:val="22"/>
          <w:shd w:val="clear" w:color="auto" w:fill="FFFFFF"/>
          <w:lang w:val="hy-AM"/>
        </w:rPr>
        <w:t>դրամ</w:t>
      </w:r>
      <w:r>
        <w:rPr>
          <w:rFonts w:ascii="Cambria Math" w:hAnsi="Cambria Math"/>
          <w:color w:val="000000"/>
          <w:sz w:val="22"/>
          <w:szCs w:val="22"/>
          <w:shd w:val="clear" w:color="auto" w:fill="FFFFFF"/>
          <w:lang w:val="hy-AM"/>
        </w:rPr>
        <w:t>․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գ. ոչ հիմնական շենքերի և շինությունների համար`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մինչև 20 քառակուսի մետր ընդհանուր մակերես ունեցող շենքերի և շինությունների համար` հինգ 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- 20 և ավելի քառակուսի մետր ընդհանուր մակերես ունեցող շենքերի և շինությունների համար`   տաս  հազար դրամ.</w:t>
      </w:r>
    </w:p>
    <w:p w:rsidR="00875978" w:rsidRPr="00E9350F" w:rsidRDefault="00875978" w:rsidP="00875978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Theme="minorEastAsia" w:hAnsi="GHEA Grapalat" w:cs="Times New Roman"/>
          <w:color w:val="000000"/>
          <w:lang w:val="hy-AM"/>
        </w:rPr>
        <w:t xml:space="preserve">   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1.1)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շինարարության թույլտվության ժամկետների երկարաձգման 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lastRenderedPageBreak/>
        <w:t xml:space="preserve">յուրաքանչյուր տարվա (այդ թվում՝ ոչ ամբողջական) համար (եթե </w:t>
      </w:r>
      <w:r>
        <w:rPr>
          <w:rFonts w:ascii="GHEA Grapalat" w:hAnsi="GHEA Grapalat"/>
          <w:color w:val="000000"/>
          <w:lang w:val="hy-AM"/>
        </w:rPr>
        <w:t>«</w:t>
      </w:r>
      <w:r w:rsidRPr="00C81934">
        <w:rPr>
          <w:rFonts w:ascii="GHEA Grapalat" w:hAnsi="GHEA Grapalat"/>
          <w:color w:val="000000"/>
          <w:lang w:val="hy-AM"/>
        </w:rPr>
        <w:t xml:space="preserve"> Տեղական տուրքերի և վճարների մասին</w:t>
      </w:r>
      <w:r>
        <w:rPr>
          <w:rFonts w:ascii="GHEA Grapalat" w:hAnsi="GHEA Grapalat"/>
          <w:color w:val="000000"/>
          <w:lang w:val="hy-AM"/>
        </w:rPr>
        <w:t>»</w:t>
      </w:r>
      <w:r w:rsidRPr="00C81934">
        <w:rPr>
          <w:rFonts w:ascii="GHEA Grapalat" w:hAnsi="GHEA Grapalat"/>
          <w:color w:val="000000"/>
          <w:lang w:val="hy-AM"/>
        </w:rPr>
        <w:t xml:space="preserve"> օրենք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ի 12-րդ հոդվածի 1-ին կետի 1․1 ենթակետի 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հ</w:t>
      </w:r>
      <w:r>
        <w:rPr>
          <w:rFonts w:ascii="GHEA Grapalat" w:eastAsia="Times New Roman" w:hAnsi="GHEA Grapalat" w:cs="Times New Roman"/>
          <w:color w:val="000000"/>
          <w:lang w:val="hy-AM"/>
        </w:rPr>
        <w:t>ավելվածի 4.1-ի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մասով այլ բան սահմանված չէ)՝</w:t>
      </w:r>
    </w:p>
    <w:p w:rsidR="00875978" w:rsidRPr="00E9350F" w:rsidRDefault="00875978" w:rsidP="008759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>ա. այլ շենքերի և շինությունների (այդ թվում՝ հասարակական և արտադրական նշանակության շենքերի և շինությունների, շինարարության թույլտվության ժամկետների երկարաձգման յուրաքանչյուր տարվա (այդ թվում՝ ոչ ամբողջական) համար՝</w:t>
      </w:r>
    </w:p>
    <w:p w:rsidR="00875978" w:rsidRPr="00E9350F" w:rsidRDefault="00875978" w:rsidP="008759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- 200-ից 500 քառակուսի մետր ընդհանուր մակերես ունեցող շենքերի և շինությունների համար` </w:t>
      </w:r>
      <w:r>
        <w:rPr>
          <w:rFonts w:ascii="GHEA Grapalat" w:eastAsia="Times New Roman" w:hAnsi="GHEA Grapalat" w:cs="Times New Roman"/>
          <w:color w:val="000000"/>
          <w:lang w:val="hy-AM"/>
        </w:rPr>
        <w:t>երեսուն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հազար դրամ</w:t>
      </w:r>
    </w:p>
    <w:p w:rsidR="00875978" w:rsidRPr="00E9350F" w:rsidRDefault="00875978" w:rsidP="008759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- 501-ից 1000 քառակուսի մետր ընդհանուր մակերես ունեցող շ</w:t>
      </w:r>
      <w:r>
        <w:rPr>
          <w:rFonts w:ascii="GHEA Grapalat" w:eastAsia="Times New Roman" w:hAnsi="GHEA Grapalat" w:cs="Times New Roman"/>
          <w:color w:val="000000"/>
          <w:lang w:val="hy-AM"/>
        </w:rPr>
        <w:t>ենքերի և շինությունների համար` հարյուր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հազար դրամ</w:t>
      </w:r>
    </w:p>
    <w:p w:rsidR="00875978" w:rsidRPr="00E9350F" w:rsidRDefault="00875978" w:rsidP="008759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>- 1001-ից 3000 քառակուսի մետր ընդհանուր մակերես ունեցող շ</w:t>
      </w:r>
      <w:r>
        <w:rPr>
          <w:rFonts w:ascii="GHEA Grapalat" w:eastAsia="Times New Roman" w:hAnsi="GHEA Grapalat" w:cs="Times New Roman"/>
          <w:color w:val="000000"/>
          <w:lang w:val="hy-AM"/>
        </w:rPr>
        <w:t>ենքերի և շինությունների համար՝ երկու հարյուր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հազար դրամ</w:t>
      </w:r>
    </w:p>
    <w:p w:rsidR="00875978" w:rsidRPr="00446E78" w:rsidRDefault="00875978" w:rsidP="008759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- </w:t>
      </w:r>
      <w:r w:rsidRPr="00446E78">
        <w:rPr>
          <w:rFonts w:ascii="GHEA Grapalat" w:eastAsia="Times New Roman" w:hAnsi="GHEA Grapalat" w:cs="Times New Roman"/>
          <w:color w:val="000000"/>
          <w:lang w:val="hy-AM"/>
        </w:rPr>
        <w:t xml:space="preserve">3001 և ավելի քառակուսի մետր ընդհանուր մակերես ունեցող շենքերի համար՝ 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մեկ </w:t>
      </w:r>
      <w:r w:rsidRPr="00446E78">
        <w:rPr>
          <w:rFonts w:ascii="GHEA Grapalat" w:eastAsia="Times New Roman" w:hAnsi="GHEA Grapalat" w:cs="Times New Roman"/>
          <w:color w:val="000000"/>
          <w:lang w:val="hy-AM"/>
        </w:rPr>
        <w:t xml:space="preserve">միլիոն դրամի և 3000 քառակուսի մետրը գերազանցող մինչև յուրաքանչյուր 3000 քառակուսի մետրի համար </w:t>
      </w:r>
      <w:r>
        <w:rPr>
          <w:rFonts w:ascii="GHEA Grapalat" w:eastAsia="Times New Roman" w:hAnsi="GHEA Grapalat" w:cs="Times New Roman"/>
          <w:color w:val="000000"/>
          <w:lang w:val="hy-AM"/>
        </w:rPr>
        <w:t>մեկ</w:t>
      </w:r>
      <w:r w:rsidRPr="00446E78">
        <w:rPr>
          <w:rFonts w:ascii="GHEA Grapalat" w:eastAsia="Times New Roman" w:hAnsi="GHEA Grapalat" w:cs="Times New Roman"/>
          <w:color w:val="000000"/>
          <w:lang w:val="hy-AM"/>
        </w:rPr>
        <w:t xml:space="preserve"> միլիոն դրամ</w:t>
      </w:r>
    </w:p>
    <w:p w:rsidR="00875978" w:rsidRPr="00E9350F" w:rsidRDefault="00875978" w:rsidP="00875978">
      <w:pPr>
        <w:shd w:val="clear" w:color="auto" w:fill="FFFFFF"/>
        <w:spacing w:after="0" w:line="240" w:lineRule="auto"/>
        <w:ind w:firstLine="375"/>
        <w:rPr>
          <w:rFonts w:eastAsia="Times New Roman" w:cs="Times New Roman"/>
          <w:color w:val="000000"/>
          <w:sz w:val="21"/>
          <w:szCs w:val="21"/>
          <w:lang w:val="hy-AM"/>
        </w:rPr>
      </w:pPr>
      <w:r w:rsidRPr="00F71734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 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 w:rsidRPr="0071296E">
        <w:rPr>
          <w:color w:val="000000"/>
          <w:sz w:val="22"/>
          <w:szCs w:val="22"/>
          <w:lang w:val="hy-AM"/>
        </w:rPr>
        <w:t>2) համայնքի վարչական տարածքում գոյություն ունեցող շենքերի և շինությունների</w:t>
      </w:r>
      <w:r>
        <w:rPr>
          <w:color w:val="000000"/>
          <w:sz w:val="22"/>
          <w:szCs w:val="22"/>
          <w:lang w:val="hy-AM"/>
        </w:rPr>
        <w:t xml:space="preserve">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</w:t>
      </w:r>
      <w:r>
        <w:rPr>
          <w:sz w:val="22"/>
          <w:szCs w:val="22"/>
          <w:lang w:val="hy-AM"/>
        </w:rPr>
        <w:t>րգով հաստատված ճարտարապետաշինարարական նախագծով`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ա. չի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փոփոխություն`  երեք  հազար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 xml:space="preserve">բ. 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«ա» ենթակետով սահմանված դրույքաչափից, կիրառվում են նաև նոր շինարարության համար սույն հավելվածի 1-ին կետի 1-ին ենթակետով սահմանված նորմերը և դրույքաչափերը` շենքերի և շինությունների ընդհանուր մակերեսի ավելացման կամ շենքերի գործառական նշանակության փոփոխության մասով 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գ. 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&lt;&lt; Տեղական տուրքերի և վճարների մասին &gt;&gt; ՀՀ օրենքով, այն համարվում է նոր շինարարություն, որի նկատմամբ կիրառվում են նոր շինարարության համար սույն 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հավելվածի 1-ին կետի 1-ին ենթակետով </w:t>
      </w:r>
      <w:r>
        <w:rPr>
          <w:color w:val="000000"/>
          <w:sz w:val="22"/>
          <w:szCs w:val="22"/>
          <w:lang w:val="hy-AM"/>
        </w:rPr>
        <w:t>սահմանված նորմերը և դրույքաչափերը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3) 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համար`  հինգ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4)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երկու հարյուր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 w:themeColor="text1"/>
          <w:sz w:val="22"/>
          <w:szCs w:val="22"/>
          <w:lang w:val="hy-AM"/>
        </w:rPr>
        <w:t>4.1) համայնքի վարչական տարածքում օրենքով և այլ իրավական ակտերով սահմանված պահանջները բավարարող լցավորման յուրաքանչյուր կայանում սեղմված</w:t>
      </w:r>
      <w:r>
        <w:rPr>
          <w:color w:val="000000"/>
          <w:sz w:val="22"/>
          <w:szCs w:val="22"/>
          <w:lang w:val="hy-AM"/>
        </w:rPr>
        <w:t xml:space="preserve"> բնական գազի վաճառքի թույլտվության համար՝ օրացուցային տարվա համար՝ երկու հարյուր  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lastRenderedPageBreak/>
        <w:t>4.2)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</w:t>
      </w:r>
      <w:r w:rsidRPr="009A2534">
        <w:rPr>
          <w:color w:val="000000"/>
          <w:sz w:val="22"/>
          <w:szCs w:val="22"/>
          <w:lang w:val="hy-AM"/>
        </w:rPr>
        <w:t>՝ երկու հարյուր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5) համայնքի վարչական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համար՝ օրացուցային տարվա համար՝ վաթսուն  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6) համայնքի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համար` հիսուն  հազար դրամ. 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7) </w:t>
      </w:r>
      <w:r>
        <w:rPr>
          <w:color w:val="000000"/>
          <w:sz w:val="22"/>
          <w:szCs w:val="22"/>
          <w:shd w:val="clear" w:color="auto" w:fill="FFFFFF"/>
          <w:lang w:val="hy-AM"/>
        </w:rPr>
        <w:t>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ոգելից և ալկոհոլային խմիչքի վաճառքի թույլտվության համար՝ յուրաքանչյուր եռամսյակի համար՝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մինչև 26 քառակուսի մետր ընդհանուր մակերես ունեցող հիմնական և ոչ հիմնական շինությունների ներսում վաճառքի կազմակերպման դեպքում՝ հինգ հազար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- 26-ից մինչև 50 քառակուսի մետր ընդհանուր մակերես ունեցող հիմնական և ոչ հիմնական շինությունների ներսում վաճառքի կազմակերպման դեպքում՝ տասնմեկ հազար դրամ,  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- 50-ից մինչև 100 քառակուսի մետր ընդհանուր մակերես ունեցող հիմնական և ոչ հիմնական շինությունների ներսում վաճառքի կազմակերպման դեպքում՝  տասնչորս հազար հինգ հարյուր  դրամ,  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- 100-ից մինչև 200 քառակուսի մետր ընդհանուր մակերես ունեցող հիմնական և ոչ հիմնական շինությունների ներսում վաճառքի կազմակերպման դեպքում՝ քսանմեկ հազար դրամ, 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- 200-ից մինչև 500 քառակուսի մետր ընդհանուր մակերես ունեցող հիմնական և ոչ հիմնական շինությունների ներսում վաճառքի կազմակերպման դեպքում՝ քսանվեց հազար դրամ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- 500 և ավելի քառակուսի մետր ընդհանուր մակերես ունեցող հիմնական և ոչ հիմնական շինությունների ներսում վաճառքի կազմակերպման դեպքում՝ հիսուն հազար տաս դրամ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բ.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մինչև 26 քառակուսի մետր ընդհանուր մակերես ունեցող հիմնական և ոչ հիմնական շինությունների ներսում վաճառքի կազմակերպման դեպքում՝ հինգ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- 26-ից մինչև 50 քառակուսի մետր ընդհանուր մակերես ունեցող հիմնական և ոչ հիմնական շինությունների ներսում վաճառքի կազմակերպման դեպքում՝ տասնմեկ հազար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- 50-ից մինչև 100 քառակուսի մետր ընդհանուր մակերես ունեցող հիմնական և ոչ հիմնական շինությունների ներսում վաճառքի կազմակերպման դեպքում՝ տասնչորս հազար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- 100-ից մինչև 200 քառակուսի մետր ընդհանուր մակերես ունեցող հիմնական և ոչ հիմնական շինությունների ներսում վաճառքի կազմակերպման դեպքում՝ քսանմեկ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- 200-ից մինչև 500 քառակուսի մետր ընդհանուր մակերես ունեցող հիմնական և ոչ հիմնական շինությունների ներսում վաճառքի կազմակերպման դեպքում՝ քսանվեց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- 500 և ավելի քառակուսի մետր ընդհանուր մակերես ունեցող հիմնական և ոչ հիմնական շինությունների ներսում վաճառքի կազմակերպման դեպքում՝ հիսուն հազար տաս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lastRenderedPageBreak/>
        <w:t>8) 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համար` երեք հարյուր հիսուն դրամ՝ մեկ քառակուսի մետրի համար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9) 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 օրացուցային տարվա համար՝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առևտրի օբյեկտների համար` հինգ հազար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հանրային սննդի և զվարճանքի օբյեկտների համար`  քսանհինգ  հազար 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գ. բաղնիքների (սաունաների) համար` երկու հարյուր 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դ. խաղատների համար` հինգ հարյուր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ե. շահումով խաղերի համար` երկու հարյուր հիսուն հազար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զ. վիճակախաղերի համար`  մեկ  հարյուր 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10) </w:t>
      </w:r>
      <w:r>
        <w:rPr>
          <w:color w:val="000000"/>
          <w:sz w:val="22"/>
          <w:szCs w:val="22"/>
          <w:shd w:val="clear" w:color="auto" w:fill="FFFFFF"/>
          <w:lang w:val="hy-AM"/>
        </w:rPr>
        <w:t>համայնքի վարչական տարածքում հանրային սննդի կազմակերպման և իրականացման (համայնքի ավագանու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է՝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ա. հիմնական շինությունների ներսում՝ 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մինչև 26 քառակուսի մետր ընդհանուր մակերես ունեցող հանրային սննդի օբյեկտի համար՝  երեք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- 26-ից մինչև 50 քառակուսի մետր ընդհանուր մակերես ունեցող հանրային սննդի օբյեկտի համար՝ վեց հազար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- 50-ից մինչև 100 քառակուսի մետր ընդհանուր մակերես ունեցող հանրային սննդի օբյեկտի համար՝ տասնմեկ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- 100-ից մինչև 200</w:t>
      </w:r>
      <w:r>
        <w:rPr>
          <w:color w:val="000000"/>
          <w:sz w:val="22"/>
          <w:szCs w:val="22"/>
          <w:lang w:val="hy-AM"/>
        </w:rPr>
        <w:t xml:space="preserve"> քառակուսի մետր ընդհանուր մակերես ունեցող հանրային սննդի օբյեկտի համար՝ տասնվեց  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  <w:r>
        <w:rPr>
          <w:color w:val="000000"/>
          <w:sz w:val="22"/>
          <w:szCs w:val="22"/>
          <w:lang w:val="hy-AM"/>
        </w:rPr>
        <w:t>- 200-ից մինչև 500 քառակուսի մետր ընդհանուր մակերես ունեցող հանրային սննդի օբյեկտի համար՝ քսանմեկ  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  <w:r>
        <w:rPr>
          <w:color w:val="000000"/>
          <w:sz w:val="22"/>
          <w:szCs w:val="22"/>
          <w:lang w:val="hy-AM"/>
        </w:rPr>
        <w:t>- 500 և ավելի քառակուսի մետր ընդհանուր մակերես ունեցող հանրային սննդի օբյեկտի համար՝  քսանհինգ  երեսունմեկ 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բ. ոչ հիմնական շինությունների ներսում`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մինչև 26 քառակուսի մետր ընդհանուր մակերես ունեցող հանրային սն</w:t>
      </w:r>
      <w:r>
        <w:rPr>
          <w:color w:val="000000"/>
          <w:sz w:val="22"/>
          <w:szCs w:val="22"/>
          <w:lang w:val="hy-AM"/>
        </w:rPr>
        <w:t>նդի օբյեկտի համար՝ վեց հարյուր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- 26-ից մինչև 50 քառակուսի մետր ընդհանուր մակերես ունեցող հանրային սննդի օբյեկտի համար՝  մեկ   հազար հարյուր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- 50-ից մինչև 100 քառակուսի մետր ընդհանուր մակերես ունեցող հանրային սննդի օբյեկտ</w:t>
      </w:r>
      <w:r>
        <w:rPr>
          <w:color w:val="000000"/>
          <w:sz w:val="22"/>
          <w:szCs w:val="22"/>
          <w:lang w:val="hy-AM"/>
        </w:rPr>
        <w:t>ի համար՝ երկու հազար հարյուր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- 100-ից մինչև 200 քառակուսի մետր ընդհանուր մակերես ունեցող հանրային սննդի օբյեկտի համար՝ չորս հազար հարյուր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- 200-ից մինչև 500 քառակուսի մետր ընդհանուր մակերես ունեց</w:t>
      </w:r>
      <w:r>
        <w:rPr>
          <w:color w:val="000000"/>
          <w:sz w:val="22"/>
          <w:szCs w:val="22"/>
          <w:lang w:val="hy-AM"/>
        </w:rPr>
        <w:t>ող հանրային սննդի օբյեկտի համար՝ ութ  հազար  հարյուր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- 500 և ավելի քառակուսի մետր ընդհանուր մակերես ունեցող հանրային սննդի օբյեկտի համար՝ տասնվեց  հազար 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lastRenderedPageBreak/>
        <w:t>11) ավագանու սահմանած կարգին ու պայմաններին համապատասխան`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 մեկ քառակուսի մետրի համար`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ալկոհոլային սպիրտի պարունակությունը մինչև 20 ծավալային տոկոս արտադրանք գովազդող արտաքին գովազդի համար` երկու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թունդ ալկոհոլային (սպիրտի պարունակությունը 20 և ավելի ծավալային տոկոս) արտադրանք գովազդող արտաքին գովազդի համար` երեք հազար հինգ հարյուր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գ. սոցիալական գովազդի համար` զրո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դ. այլ արտաքին գովազդի համար` հազար հինգ հարյուր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ե. դատարկ գովազդային վահանակների համար` համայնքի վարչական տարածքում այլ արտաքին գովազդ տեղադրելու թույլտվության համար սահմանված տուրքի 25 %-ի չափով,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զ. եթե արտաքին գովազդ տարածող գովազդակիրը տեղաբաշխել և տարածել է իր կազմակերպության գովազդը` համայնքի վարչական տարածքում այլ արտաքին գովազդ տեղադրելու թույլտվության համար սահմանված տուրքի 10 %-ի չափով.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 w:themeColor="text1"/>
          <w:sz w:val="22"/>
          <w:szCs w:val="22"/>
          <w:lang w:val="hy-AM"/>
        </w:rPr>
        <w:t xml:space="preserve">12) </w:t>
      </w:r>
      <w:r>
        <w:rPr>
          <w:color w:val="000000" w:themeColor="text1"/>
          <w:sz w:val="22"/>
          <w:szCs w:val="22"/>
          <w:shd w:val="clear" w:color="auto" w:fill="FFFFFF"/>
          <w:lang w:val="hy-AM"/>
        </w:rPr>
        <w:t>Համայնքի բնակավայրերի խորհրդանիշները (զինանշանը, անվանումը) որպես օրենքով գրանցված ապրանքային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 թույլտվություն տրամադրելու համար՝ օրացուցային տարվա համար՝   հարյուր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13) համայնքի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 մեքենայի համար` տաս 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14) համայնքի վարչական տարածքում քաղաքացիական հոգեհանգստի (հրաժեշտի) ծիսակատարության ծառայությունների իրականացման և (կամ) մատուցման թույլտվության համար՝ օրացուցային տարվա համար`   հինգ  հարյուր  հազար 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15) համայնքի վարչական տարածքում մասնավոր գերեզմանատան կազմակերպման և շահագործման թույլտվության համար՝ օրացուցային տարվա համար՝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3 հա-ից մինչև 5 հա մակերես ունեցող գերեզմանատների համար՝ երկու միլիոն հինգ հարյուր  հազար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5 հա-ից մինչև 7 հա մակերես ունեցող գերեզմանատների համար՝ հինգ միլիոն 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գ. 7 հա-ից մինչև 10 հա մակերես ունեցող գերեզմանատների համար՝ յոթ միլիոն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դ. 10 հա-ից ավել մակերես ունեցող գերեզմանատների համար՝ տաս  միլիոն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16) համայնքի վարչական տարածքում տեխնիկական և հատուկ նշանակության հրավառություն իրականացնելու թույլտվության համար՝ օրացուցային տարվա համար  հարյուր հազար 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17) համայնքի տարածքում սահմանափակման ենթակա ծառայության օբյեկտի գործունեության թույլտվության համար՝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կարաոկեի, դիսկոտեկի, բաղնիքի, սաունայի և շոգեբաղնիքի համար՝ օրացուցային տարվա համար` համայնքի վարչական տարածքում տասը հազար   ՀՀ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հեստապարային ակումբի համար՝ օրացուցային տարվա համար` համայնքի վարչական տարածքում  հարյուր  հազար ՀՀ դրամ</w:t>
      </w:r>
      <w:r>
        <w:rPr>
          <w:sz w:val="22"/>
          <w:szCs w:val="22"/>
          <w:lang w:val="hy-AM"/>
        </w:rPr>
        <w:t xml:space="preserve">:       </w:t>
      </w:r>
    </w:p>
    <w:p w:rsidR="00875978" w:rsidRDefault="00875978" w:rsidP="00875978">
      <w:pPr>
        <w:pStyle w:val="a3"/>
        <w:spacing w:before="0" w:beforeAutospacing="0" w:after="0" w:afterAutospacing="0"/>
        <w:jc w:val="both"/>
        <w:rPr>
          <w:sz w:val="22"/>
          <w:szCs w:val="22"/>
          <w:lang w:val="hy-AM"/>
        </w:rPr>
      </w:pPr>
    </w:p>
    <w:p w:rsidR="00875978" w:rsidRPr="0097359E" w:rsidRDefault="00875978" w:rsidP="00875978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hy-AM"/>
        </w:rPr>
      </w:pPr>
      <w:r w:rsidRPr="0097359E">
        <w:rPr>
          <w:b/>
          <w:sz w:val="22"/>
          <w:szCs w:val="22"/>
          <w:lang w:val="hy-AM"/>
        </w:rPr>
        <w:t>ԱՇԽԱՏԱԿԱԶՄԻ ՔԱՐՏՈՒՂԱՐ՝                                                            Ա</w:t>
      </w:r>
      <w:r w:rsidRPr="0097359E"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 w:rsidRPr="0097359E">
        <w:rPr>
          <w:b/>
          <w:sz w:val="22"/>
          <w:szCs w:val="22"/>
          <w:lang w:val="hy-AM"/>
        </w:rPr>
        <w:t xml:space="preserve"> ԱՌԱՔԵԼՅԱՆ</w:t>
      </w:r>
    </w:p>
    <w:p w:rsidR="00875978" w:rsidRDefault="00875978" w:rsidP="00875978">
      <w:pPr>
        <w:pStyle w:val="a3"/>
        <w:spacing w:before="0" w:beforeAutospacing="0" w:after="0" w:afterAutospacing="0"/>
        <w:jc w:val="both"/>
        <w:rPr>
          <w:sz w:val="22"/>
          <w:szCs w:val="22"/>
          <w:lang w:val="hy-AM"/>
        </w:rPr>
      </w:pPr>
    </w:p>
    <w:p w:rsidR="00875978" w:rsidRDefault="00875978" w:rsidP="00875978">
      <w:pPr>
        <w:pStyle w:val="a3"/>
        <w:spacing w:before="0" w:beforeAutospacing="0" w:after="0" w:afterAutospacing="0"/>
        <w:jc w:val="both"/>
        <w:rPr>
          <w:sz w:val="22"/>
          <w:szCs w:val="22"/>
          <w:lang w:val="hy-AM"/>
        </w:rPr>
      </w:pPr>
    </w:p>
    <w:p w:rsidR="00EF3384" w:rsidRDefault="00EF3384"/>
    <w:sectPr w:rsidR="00EF3384" w:rsidSect="00875978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78"/>
    <w:rsid w:val="001222AA"/>
    <w:rsid w:val="0018336A"/>
    <w:rsid w:val="002061D9"/>
    <w:rsid w:val="002E01A7"/>
    <w:rsid w:val="0030109A"/>
    <w:rsid w:val="00323371"/>
    <w:rsid w:val="0033778B"/>
    <w:rsid w:val="004E3190"/>
    <w:rsid w:val="005B188C"/>
    <w:rsid w:val="006C70FE"/>
    <w:rsid w:val="007B19F3"/>
    <w:rsid w:val="0083255E"/>
    <w:rsid w:val="00852AE8"/>
    <w:rsid w:val="00875978"/>
    <w:rsid w:val="008933AC"/>
    <w:rsid w:val="00994B28"/>
    <w:rsid w:val="00BD3EC3"/>
    <w:rsid w:val="00C841C4"/>
    <w:rsid w:val="00C97F14"/>
    <w:rsid w:val="00CE6C6B"/>
    <w:rsid w:val="00CF508A"/>
    <w:rsid w:val="00D63327"/>
    <w:rsid w:val="00D74B35"/>
    <w:rsid w:val="00EF3384"/>
    <w:rsid w:val="00F82C3D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57A5"/>
  <w15:chartTrackingRefBased/>
  <w15:docId w15:val="{C67DCA87-9ABE-4413-83F7-118EA251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97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978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3</cp:revision>
  <cp:lastPrinted>2023-12-13T16:58:00Z</cp:lastPrinted>
  <dcterms:created xsi:type="dcterms:W3CDTF">2023-12-13T11:11:00Z</dcterms:created>
  <dcterms:modified xsi:type="dcterms:W3CDTF">2023-12-13T16:59:00Z</dcterms:modified>
</cp:coreProperties>
</file>